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56783" w:rsidRDefault="00756783">
      <w:pPr>
        <w:jc w:val="center"/>
      </w:pPr>
    </w:p>
    <w:p w14:paraId="00000002" w14:textId="77777777" w:rsidR="00756783" w:rsidRDefault="00756783">
      <w:pPr>
        <w:jc w:val="center"/>
      </w:pPr>
    </w:p>
    <w:p w14:paraId="00000003" w14:textId="77777777" w:rsidR="00756783" w:rsidRDefault="00756783">
      <w:pPr>
        <w:jc w:val="center"/>
        <w:rPr>
          <w:rFonts w:ascii="Times New Roman" w:eastAsia="Times New Roman" w:hAnsi="Times New Roman" w:cs="Times New Roman"/>
          <w:b/>
          <w:sz w:val="24"/>
          <w:szCs w:val="24"/>
        </w:rPr>
      </w:pPr>
    </w:p>
    <w:p w14:paraId="00000004" w14:textId="77777777" w:rsidR="00756783" w:rsidRDefault="00756783">
      <w:pPr>
        <w:spacing w:line="480" w:lineRule="auto"/>
        <w:jc w:val="center"/>
        <w:rPr>
          <w:rFonts w:ascii="Times New Roman" w:eastAsia="Times New Roman" w:hAnsi="Times New Roman" w:cs="Times New Roman"/>
          <w:b/>
          <w:sz w:val="24"/>
          <w:szCs w:val="24"/>
        </w:rPr>
      </w:pPr>
    </w:p>
    <w:p w14:paraId="00000005" w14:textId="77777777" w:rsidR="00756783"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Team Paper: Leadership Development Strategies</w:t>
      </w:r>
    </w:p>
    <w:p w14:paraId="00000006" w14:textId="77777777" w:rsidR="00756783"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Jason ‘JJ’ Jacobs</w:t>
      </w:r>
      <w:r>
        <w:rPr>
          <w:rFonts w:ascii="Times New Roman" w:eastAsia="Times New Roman" w:hAnsi="Times New Roman" w:cs="Times New Roman"/>
          <w:b/>
          <w:sz w:val="24"/>
          <w:szCs w:val="24"/>
        </w:rPr>
        <w:br/>
        <w:t>Jessica Sargent</w:t>
      </w:r>
      <w:r>
        <w:rPr>
          <w:rFonts w:ascii="Times New Roman" w:eastAsia="Times New Roman" w:hAnsi="Times New Roman" w:cs="Times New Roman"/>
          <w:b/>
          <w:sz w:val="24"/>
          <w:szCs w:val="24"/>
        </w:rPr>
        <w:br/>
        <w:t>Akaia Brown</w:t>
      </w:r>
    </w:p>
    <w:p w14:paraId="00000007" w14:textId="77777777" w:rsidR="00756783"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OCLU 325 Leadership Skills Development Lab</w:t>
      </w:r>
    </w:p>
    <w:p w14:paraId="00000008" w14:textId="77777777" w:rsidR="00756783"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 Kevin Keith</w:t>
      </w:r>
    </w:p>
    <w:p w14:paraId="00000009" w14:textId="77777777" w:rsidR="00756783"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August 3rd, 2025</w:t>
      </w:r>
    </w:p>
    <w:p w14:paraId="0000000A" w14:textId="77777777" w:rsidR="00756783" w:rsidRDefault="00756783">
      <w:pPr>
        <w:pStyle w:val="Heading1"/>
        <w:rPr>
          <w:rFonts w:ascii="Times New Roman" w:eastAsia="Times New Roman" w:hAnsi="Times New Roman" w:cs="Times New Roman"/>
        </w:rPr>
      </w:pPr>
    </w:p>
    <w:p w14:paraId="0000000B" w14:textId="77777777" w:rsidR="00756783" w:rsidRDefault="00756783"/>
    <w:p w14:paraId="0000000C" w14:textId="77777777" w:rsidR="00756783" w:rsidRDefault="00756783"/>
    <w:p w14:paraId="0000000D" w14:textId="77777777" w:rsidR="00756783" w:rsidRDefault="00756783"/>
    <w:p w14:paraId="0000000E" w14:textId="77777777" w:rsidR="00756783" w:rsidRDefault="00756783"/>
    <w:p w14:paraId="0000000F" w14:textId="77777777" w:rsidR="00756783" w:rsidRDefault="00756783"/>
    <w:p w14:paraId="00000010" w14:textId="77777777" w:rsidR="00756783" w:rsidRDefault="00756783"/>
    <w:p w14:paraId="00000011" w14:textId="77777777" w:rsidR="00756783" w:rsidRDefault="00756783">
      <w:pPr>
        <w:pStyle w:val="Heading1"/>
        <w:rPr>
          <w:rFonts w:ascii="Times New Roman" w:eastAsia="Times New Roman" w:hAnsi="Times New Roman" w:cs="Times New Roman"/>
        </w:rPr>
      </w:pPr>
    </w:p>
    <w:p w14:paraId="00000012" w14:textId="77777777" w:rsidR="00756783" w:rsidRDefault="00756783"/>
    <w:p w14:paraId="00000013" w14:textId="77777777" w:rsidR="00756783" w:rsidRDefault="00756783"/>
    <w:p w14:paraId="00000014" w14:textId="77777777" w:rsidR="00756783" w:rsidRDefault="00000000">
      <w:pPr>
        <w:pStyle w:val="Heading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Introduction</w:t>
      </w:r>
    </w:p>
    <w:p w14:paraId="00000015" w14:textId="77777777" w:rsidR="00756783" w:rsidRDefault="00756783"/>
    <w:p w14:paraId="00000016" w14:textId="77777777" w:rsidR="00756783"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Leadership development is more than a mere procedural exercise; it is an intentional process aimed at cultivating the essential skills, mindsets, and behaviors that empower individuals to influence others effectively and navigate complex organizational environments. While formal education provides foundational technical expertise, contemporary research underscores the necessity of developing cross-cutting competencies such as communication, collaboration, and strategic thinking. Academic and professional programs recognize that students equipped only with discipline-specific knowledge often face challenges when transitioning into leadership roles, making the integration of leadership education into curricula critical.</w:t>
      </w:r>
    </w:p>
    <w:p w14:paraId="00000017"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Leadership development encompasses numerous methodologies; however, this paper specifically examines three complementary strategies: formal training, mentoring, and experiential learning. The purpose of this team paper is to analyze these three approaches by summarizing scholarly literature and reflecting upon our own professional experiences. Our defined learning objectives include: (1) understanding the theoretical foundations and key concepts underlying each strategy, (2) evaluating the strengths and limitations inherent in formal training, mentoring, and experiential learning, (3) comparing how these strategies support leadership development across varied organizational contexts, and (4) proposing evidence-based recommendations for organizational leaders.</w:t>
      </w:r>
    </w:p>
    <w:p w14:paraId="00000018" w14:textId="77777777" w:rsidR="00756783" w:rsidRDefault="00000000">
      <w:pPr>
        <w:spacing w:before="240" w:after="240" w:line="480" w:lineRule="auto"/>
        <w:ind w:firstLine="720"/>
        <w:rPr>
          <w:rFonts w:ascii="Times New Roman" w:eastAsia="Times New Roman" w:hAnsi="Times New Roman" w:cs="Times New Roman"/>
        </w:rPr>
      </w:pPr>
      <w:r>
        <w:rPr>
          <w:rFonts w:ascii="Times New Roman" w:eastAsia="Times New Roman" w:hAnsi="Times New Roman" w:cs="Times New Roman"/>
          <w:sz w:val="24"/>
          <w:szCs w:val="24"/>
        </w:rPr>
        <w:t xml:space="preserve">To fulfill these objectives, we selected peer-reviewed articles that thoroughly explore each leadership strategy. The formal training analysis draws on Sparr, Knipfer, </w:t>
      </w:r>
      <w:r>
        <w:rPr>
          <w:rFonts w:ascii="Times New Roman" w:eastAsia="Times New Roman" w:hAnsi="Times New Roman" w:cs="Times New Roman"/>
          <w:sz w:val="24"/>
          <w:szCs w:val="24"/>
        </w:rPr>
        <w:lastRenderedPageBreak/>
        <w:t>and Willems' examination of feedback-seeking and reflective practices to enhance training transfer. The mentoring evaluation integrates insights from Lewiss and Landry’s Harvard Business Review article on effective mentorship and Montgomery’s research on mentoring roadmaps and support networks. Lastly, the experiential learning discussion reviews DeRue and Wellman’s seminal research on developmental challenges and the role of feedback. Each article summary is accompanied by a critical analysis and practical application derived from our professional contexts. Collectively, these perspectives highlight leadership development as a multifaceted and interdependent process wherein structured learning, relationship-based support, and real-world experiences mutually reinforce leadership effectiveness.</w:t>
      </w:r>
    </w:p>
    <w:p w14:paraId="00000019" w14:textId="77777777" w:rsidR="00756783" w:rsidRDefault="00000000">
      <w:pPr>
        <w:pStyle w:val="Heading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Summaries &amp; Individual Strategy Analysis</w:t>
      </w:r>
    </w:p>
    <w:p w14:paraId="0000001A" w14:textId="77777777" w:rsidR="00756783" w:rsidRDefault="00756783">
      <w:pPr>
        <w:pStyle w:val="Heading2"/>
        <w:keepNext w:val="0"/>
        <w:keepLines w:val="0"/>
        <w:spacing w:before="0" w:after="200"/>
        <w:jc w:val="center"/>
        <w:rPr>
          <w:rFonts w:ascii="Times New Roman" w:eastAsia="Times New Roman" w:hAnsi="Times New Roman" w:cs="Times New Roman"/>
          <w:color w:val="000000"/>
          <w:sz w:val="22"/>
          <w:szCs w:val="22"/>
        </w:rPr>
      </w:pPr>
      <w:bookmarkStart w:id="0" w:name="_heading=h.uwidnkhx43oq" w:colFirst="0" w:colLast="0"/>
      <w:bookmarkEnd w:id="0"/>
    </w:p>
    <w:p w14:paraId="0000001B" w14:textId="77777777" w:rsidR="00756783" w:rsidRDefault="00000000">
      <w:pPr>
        <w:pStyle w:val="Heading2"/>
        <w:jc w:val="center"/>
        <w:rPr>
          <w:rFonts w:ascii="Times New Roman" w:eastAsia="Times New Roman" w:hAnsi="Times New Roman" w:cs="Times New Roman"/>
          <w:color w:val="000000"/>
          <w:sz w:val="24"/>
          <w:szCs w:val="24"/>
        </w:rPr>
      </w:pPr>
      <w:bookmarkStart w:id="1" w:name="_heading=h.wx475m67mcs9" w:colFirst="0" w:colLast="0"/>
      <w:bookmarkEnd w:id="1"/>
      <w:r>
        <w:rPr>
          <w:rFonts w:ascii="Times New Roman" w:eastAsia="Times New Roman" w:hAnsi="Times New Roman" w:cs="Times New Roman"/>
          <w:color w:val="000000"/>
          <w:sz w:val="24"/>
          <w:szCs w:val="24"/>
        </w:rPr>
        <w:t>Strategy: Formal Training</w:t>
      </w:r>
    </w:p>
    <w:p w14:paraId="0000001C" w14:textId="77777777" w:rsidR="00756783" w:rsidRDefault="00756783"/>
    <w:p w14:paraId="0000001D" w14:textId="77777777" w:rsidR="00756783" w:rsidRDefault="00000000">
      <w:pPr>
        <w:pStyle w:val="Heading4"/>
        <w:keepNext w:val="0"/>
        <w:keepLines w:val="0"/>
        <w:spacing w:before="240" w:after="40"/>
        <w:rPr>
          <w:rFonts w:ascii="Times New Roman" w:eastAsia="Times New Roman" w:hAnsi="Times New Roman" w:cs="Times New Roman"/>
          <w:i w:val="0"/>
          <w:color w:val="000000"/>
          <w:sz w:val="24"/>
          <w:szCs w:val="24"/>
        </w:rPr>
      </w:pPr>
      <w:bookmarkStart w:id="2" w:name="_heading=h.3zg9qeity0zv" w:colFirst="0" w:colLast="0"/>
      <w:bookmarkEnd w:id="2"/>
      <w:r>
        <w:rPr>
          <w:rFonts w:ascii="Times New Roman" w:eastAsia="Times New Roman" w:hAnsi="Times New Roman" w:cs="Times New Roman"/>
          <w:i w:val="0"/>
          <w:color w:val="000000"/>
          <w:sz w:val="24"/>
          <w:szCs w:val="24"/>
        </w:rPr>
        <w:t>Key Concepts from the Article</w:t>
      </w:r>
    </w:p>
    <w:p w14:paraId="0000001E"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Sparr, Knipfer, and Willems (2017) highlight that formal training, though foundationally critical, requires proactive feedback-seeking and reflective practices to translate theoretical knowledge into practical leadership capabilities. While structured programs offer foundational knowledge and skills, the lasting impact is contingent upon learners' active engagement with the content beyond the classroom. The authors assert that leaders must seek constructive feedback on their application of learned skills and consistently reflect upon their leadership experiences to achieve genuine skill integration and behavioral change.</w:t>
      </w:r>
    </w:p>
    <w:p w14:paraId="0000001F" w14:textId="77777777" w:rsidR="00756783" w:rsidRDefault="00000000">
      <w:pPr>
        <w:pStyle w:val="Heading4"/>
        <w:keepNext w:val="0"/>
        <w:keepLines w:val="0"/>
        <w:spacing w:before="240" w:after="40"/>
        <w:rPr>
          <w:rFonts w:ascii="Times New Roman" w:eastAsia="Times New Roman" w:hAnsi="Times New Roman" w:cs="Times New Roman"/>
          <w:i w:val="0"/>
          <w:color w:val="000000"/>
          <w:sz w:val="24"/>
          <w:szCs w:val="24"/>
        </w:rPr>
      </w:pPr>
      <w:bookmarkStart w:id="3" w:name="_heading=h.ckzvnw159pa2" w:colFirst="0" w:colLast="0"/>
      <w:bookmarkEnd w:id="3"/>
      <w:r>
        <w:rPr>
          <w:rFonts w:ascii="Times New Roman" w:eastAsia="Times New Roman" w:hAnsi="Times New Roman" w:cs="Times New Roman"/>
          <w:i w:val="0"/>
          <w:color w:val="000000"/>
          <w:sz w:val="24"/>
          <w:szCs w:val="24"/>
        </w:rPr>
        <w:lastRenderedPageBreak/>
        <w:t>How Formal Training Supports Leadership Development</w:t>
      </w:r>
    </w:p>
    <w:p w14:paraId="00000020"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Formal training creates a standardized environment to impart essential leadership theories, practical frameworks, and critical skills systematically. It establishes a common language across the organization, enhancing collaborative and cohesive leadership. By clearly defining measurable learning outcomes, formal training ensures leaders acquire baseline competencies necessary for consistent performance across roles.</w:t>
      </w:r>
    </w:p>
    <w:p w14:paraId="00000021" w14:textId="77777777" w:rsidR="00756783" w:rsidRDefault="00000000">
      <w:pPr>
        <w:pStyle w:val="Heading4"/>
        <w:keepNext w:val="0"/>
        <w:keepLines w:val="0"/>
        <w:spacing w:before="240" w:after="40"/>
        <w:rPr>
          <w:rFonts w:ascii="Times New Roman" w:eastAsia="Times New Roman" w:hAnsi="Times New Roman" w:cs="Times New Roman"/>
          <w:i w:val="0"/>
          <w:color w:val="000000"/>
          <w:sz w:val="24"/>
          <w:szCs w:val="24"/>
        </w:rPr>
      </w:pPr>
      <w:bookmarkStart w:id="4" w:name="_heading=h.gmoikcg3ja" w:colFirst="0" w:colLast="0"/>
      <w:bookmarkEnd w:id="4"/>
      <w:r>
        <w:rPr>
          <w:rFonts w:ascii="Times New Roman" w:eastAsia="Times New Roman" w:hAnsi="Times New Roman" w:cs="Times New Roman"/>
          <w:i w:val="0"/>
          <w:color w:val="000000"/>
          <w:sz w:val="24"/>
          <w:szCs w:val="24"/>
        </w:rPr>
        <w:t>Strengths of This Approach</w:t>
      </w:r>
    </w:p>
    <w:p w14:paraId="00000022"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primary strengths of formal training include its systematic structure, clear learning objectives, standardized content delivery, and scalability for large organizational groups. It efficiently disseminates essential leadership knowledge and ensures consistency in training outcomes across diverse organizational departments or regions.</w:t>
      </w:r>
    </w:p>
    <w:p w14:paraId="00000023" w14:textId="77777777" w:rsidR="00756783" w:rsidRDefault="00000000">
      <w:pPr>
        <w:pStyle w:val="Heading4"/>
        <w:keepNext w:val="0"/>
        <w:keepLines w:val="0"/>
        <w:spacing w:before="240" w:after="40"/>
        <w:rPr>
          <w:rFonts w:ascii="Times New Roman" w:eastAsia="Times New Roman" w:hAnsi="Times New Roman" w:cs="Times New Roman"/>
          <w:i w:val="0"/>
          <w:color w:val="000000"/>
          <w:sz w:val="24"/>
          <w:szCs w:val="24"/>
        </w:rPr>
      </w:pPr>
      <w:bookmarkStart w:id="5" w:name="_heading=h.focm9onysrap" w:colFirst="0" w:colLast="0"/>
      <w:bookmarkEnd w:id="5"/>
      <w:r>
        <w:rPr>
          <w:rFonts w:ascii="Times New Roman" w:eastAsia="Times New Roman" w:hAnsi="Times New Roman" w:cs="Times New Roman"/>
          <w:i w:val="0"/>
          <w:color w:val="000000"/>
          <w:sz w:val="24"/>
          <w:szCs w:val="24"/>
        </w:rPr>
        <w:t>Weaknesses or Limitations</w:t>
      </w:r>
    </w:p>
    <w:p w14:paraId="00000024"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Despite its benefits, formal training often faces challenges such as significant costs, substantial time commitment, and disruptions to daily operational responsibilities. Sparr et al. (2017) specifically highlight the "transfer problem," wherein theoretical knowledge fails to translate effectively into practical, day-to-day leadership behavior without sustained reinforcement through feedback and reflection. Moreover, generic training programs risk irrelevance if inadequately tailored to address specific organizational contexts or individual leadership needs.</w:t>
      </w:r>
    </w:p>
    <w:p w14:paraId="00000025" w14:textId="77777777" w:rsidR="00756783" w:rsidRDefault="00000000">
      <w:pPr>
        <w:pStyle w:val="Heading4"/>
        <w:keepNext w:val="0"/>
        <w:keepLines w:val="0"/>
        <w:spacing w:before="240" w:after="40"/>
        <w:rPr>
          <w:rFonts w:ascii="Times New Roman" w:eastAsia="Times New Roman" w:hAnsi="Times New Roman" w:cs="Times New Roman"/>
          <w:i w:val="0"/>
          <w:color w:val="000000"/>
          <w:sz w:val="24"/>
          <w:szCs w:val="24"/>
        </w:rPr>
      </w:pPr>
      <w:bookmarkStart w:id="6" w:name="_heading=h.x69b0ed1q2nm" w:colFirst="0" w:colLast="0"/>
      <w:bookmarkEnd w:id="6"/>
      <w:r>
        <w:rPr>
          <w:rFonts w:ascii="Times New Roman" w:eastAsia="Times New Roman" w:hAnsi="Times New Roman" w:cs="Times New Roman"/>
          <w:i w:val="0"/>
          <w:color w:val="000000"/>
          <w:sz w:val="24"/>
          <w:szCs w:val="24"/>
        </w:rPr>
        <w:t>Application Example (Sunrun)</w:t>
      </w:r>
    </w:p>
    <w:p w14:paraId="00000026" w14:textId="77777777" w:rsidR="00756783" w:rsidRDefault="00000000">
      <w:pPr>
        <w:spacing w:before="240" w:after="240" w:line="480" w:lineRule="auto"/>
      </w:pPr>
      <w:r>
        <w:rPr>
          <w:rFonts w:ascii="Times New Roman" w:eastAsia="Times New Roman" w:hAnsi="Times New Roman" w:cs="Times New Roman"/>
          <w:sz w:val="24"/>
          <w:szCs w:val="24"/>
        </w:rPr>
        <w:t xml:space="preserve">At Sunrun, formal training programs such as "Coaching for Performance" provide structured education for new managers. The training covers core competencies, including </w:t>
      </w:r>
      <w:r>
        <w:rPr>
          <w:rFonts w:ascii="Times New Roman" w:eastAsia="Times New Roman" w:hAnsi="Times New Roman" w:cs="Times New Roman"/>
          <w:sz w:val="24"/>
          <w:szCs w:val="24"/>
        </w:rPr>
        <w:lastRenderedPageBreak/>
        <w:t>active listening, delivering constructive feedback within a given framework, setting SMART goals, and developing tailored performance plans. To mitigate the "transfer problem," Sunrun integrates post-training strategies emphasizing feedback-seeking and reflection. Managers are encouraged to proactively seek feedback from direct reports on their coaching efficacy and actively reflect post-interaction to identify successes and areas needing improvement. This intentional, cyclical learning process ensures continuous development, practical application, and tangible impact on managerial effectiveness and employee performance.</w:t>
      </w:r>
    </w:p>
    <w:p w14:paraId="00000027" w14:textId="77777777" w:rsidR="00756783"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Strategy: Mentoring</w:t>
      </w:r>
    </w:p>
    <w:p w14:paraId="00000028" w14:textId="77777777" w:rsidR="00756783" w:rsidRDefault="00756783">
      <w:pPr>
        <w:jc w:val="center"/>
        <w:rPr>
          <w:rFonts w:ascii="Times New Roman" w:eastAsia="Times New Roman" w:hAnsi="Times New Roman" w:cs="Times New Roman"/>
          <w:b/>
          <w:sz w:val="24"/>
          <w:szCs w:val="24"/>
        </w:rPr>
      </w:pPr>
    </w:p>
    <w:p w14:paraId="00000029" w14:textId="77777777" w:rsidR="00756783"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Key concepts from the article</w:t>
      </w:r>
    </w:p>
    <w:p w14:paraId="0000002A"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Lewiss and Landry (2020) emphasize that effective mentorship requires a “fuel-efficient” approach, which is designed to give the mentee a robust experience with thoughtful impact while preserving the mentor's time and energy. They recommend scheduling short but consistent check-ins to maintain progress and stay aligned on goals, but also to keep both parties from burnout.  Both mentors and mentees should be prepared with a topic for the meeting and have a clear agenda for each session, as preparation will ensure a high-value discussion and respect by all parties involved. The authors stress how important it is to set boundaries and expectations very early on, as this will prevent misalignment and confusion. Finally, mentors can add some depth to the discussion by recommending relevant tools like books and articles to reinforce learning outside of the meetings. This approach to mentoring ensures an efficient, mutually beneficial relationship is maintained throughout the process. </w:t>
      </w:r>
    </w:p>
    <w:p w14:paraId="0000002B" w14:textId="77777777" w:rsidR="00756783"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How mentoring contributes to leadership growth</w:t>
      </w:r>
    </w:p>
    <w:p w14:paraId="0000002C"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Mentoring plays a vital role in leadership development because it offers a structured yet personalized plan for professional growth, knowledge sharing, and role modeling. Through one-on-one guidance, future leaders gain insight from experienced professionals, learn to navigate challenges, build confidence, and help develop or refine technical (hard) and interpersonal (soft) skills, qualities essential for being a successful leader. I find that incorporating Situational Leadership, effective mentors can adapt their style based on the mentee’s competence and commitment level, moving between directing, coaching, supporting, and delegating as the mentee progresses in skill. This tailored approach not only develops the mentee’s skills but also trains them to adapt their leadership style through reflective practice. From an organizational perspective, mentoring cultivates a robust talent pipeline by preparing employees who are capable, engaged, motivated, and who exhibit company values. The mentees often become high-impact leaders who strengthen a company and promote a culture of continuous development and retention. An outcome that any organization should value in its leadership succession strategy.</w:t>
      </w:r>
    </w:p>
    <w:p w14:paraId="0000002D" w14:textId="77777777" w:rsidR="00756783"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Strengths of this approach (e.g., personal, relationship-based)</w:t>
      </w:r>
    </w:p>
    <w:p w14:paraId="0000002E"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several strengths to focus on when considering mentoring. One of the most important approaches is utilizing a relationship-based mentoring approach as it creates meaningful, personalized learning experiences, which Northouse describes as “building camaraderie, respect, trust, and regard” (Northouse, 2019, p. 84). By fostering trust and open communication, mentoring promotes deeper knowledge sharing and mutual respect between mentor and mentee. Relationship-based learning increases employee </w:t>
      </w:r>
      <w:r>
        <w:rPr>
          <w:rFonts w:ascii="Times New Roman" w:eastAsia="Times New Roman" w:hAnsi="Times New Roman" w:cs="Times New Roman"/>
          <w:sz w:val="24"/>
          <w:szCs w:val="24"/>
        </w:rPr>
        <w:lastRenderedPageBreak/>
        <w:t>engagement and creates space for a tailored approach to mentoring that addresses individual goals. Mentoring brings real-world application into the coaching process, as mentors think about their own experiences, challenges, wins, and organizational knowledge to guide mentees. This hands-on, personalized approach improves both technical (hard) and interpersonal (soft) skills, making the learning more relevant and impactful.</w:t>
      </w:r>
    </w:p>
    <w:p w14:paraId="0000002F" w14:textId="77777777" w:rsidR="00756783"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Weaknesses or limitations (e.g., inconsistency, dependent on mentor quality)</w:t>
      </w:r>
    </w:p>
    <w:p w14:paraId="00000030"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Mentoring outcomes are unique for everyone, depending on the mentor’s skills, availability, and ability to teach or guide. Inconsistent and unorganized meetings can harm the overall experience and relationship, which limits the mentee’s growth. Mentoring programs require a significant investment from both mentor and mentee, which can be challenging when juggling multiple responsibilities. Lastly, in large businesses, informal mentoring programs can be difficult to manage and inconsistent with each leader, which can discredit the mentoring program altogether. </w:t>
      </w:r>
    </w:p>
    <w:p w14:paraId="00000031" w14:textId="77777777" w:rsidR="00756783" w:rsidRDefault="00000000">
      <w:pPr>
        <w:spacing w:before="240" w:after="240"/>
        <w:rPr>
          <w:rFonts w:ascii="Times New Roman" w:eastAsia="Times New Roman" w:hAnsi="Times New Roman" w:cs="Times New Roman"/>
        </w:rPr>
      </w:pPr>
      <w:r>
        <w:rPr>
          <w:rFonts w:ascii="Times New Roman" w:eastAsia="Times New Roman" w:hAnsi="Times New Roman" w:cs="Times New Roman"/>
          <w:b/>
        </w:rPr>
        <w:t>Application example (company, industry, or personal experience)</w:t>
      </w:r>
    </w:p>
    <w:p w14:paraId="00000032"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my passions and strengths is leveraging my experience as both a mentor and a mentee in a fast-paced, engineering-driven work environment. Working in a field that is predominantly male-dominated, I have seen firsthand how mentoring can be a vital tool for career growth and advancement, especially for women who might face missed opportunities. As a liaison for our Women’s Impact Network, I help create opportunities for women to connect, share experiences, and build skills, while also engaging male colleagues as allies to help foster a more inclusive workplace. This has been instrumental in bringing allies and disadvantaged employees together. Northouse explains that in the </w:t>
      </w:r>
      <w:r>
        <w:rPr>
          <w:rFonts w:ascii="Times New Roman" w:eastAsia="Times New Roman" w:hAnsi="Times New Roman" w:cs="Times New Roman"/>
          <w:sz w:val="24"/>
          <w:szCs w:val="24"/>
        </w:rPr>
        <w:lastRenderedPageBreak/>
        <w:t xml:space="preserve">Leader-Member Exchange theory, leaders naturally form in-groups and out-groups and stresses how important it is to engage those in the out-group (Northouse 2019, pg. 261-263). The Women’s Impact Network has created opportunities for employees in the out-group to become more engaged, connected, and involved in the organization.  </w:t>
      </w:r>
    </w:p>
    <w:p w14:paraId="00000033" w14:textId="77777777" w:rsidR="00756783"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my current role as Purchasing Supervisor, I actively integrate structured development strategies into my mentoring approach. I incorporate Individual Development Plans (IDPs) to set clear, actionable goals tailored to any of my team members who are interested in learning more aspects of their job, interested in a different job in the company, or just honing skills for their current role. Shadowing opportunities are provided that create real-world exposure to key roles and responsibilities. I hold career development meetings focused on professional growth, ensuring mentees have a dedicated space for open discussion, skill-building, and career planning. Utilizing Situational Leadership, I adapt my mentoring style based on each individual’s skill level and confidence, moving between directing, coaching, supporting, and delegating as they progress.</w:t>
      </w:r>
    </w:p>
    <w:p w14:paraId="00000034" w14:textId="77777777" w:rsidR="00756783"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Strategy: Experiential Learning</w:t>
      </w:r>
    </w:p>
    <w:p w14:paraId="00000035" w14:textId="77777777" w:rsidR="00756783" w:rsidRDefault="00756783">
      <w:pPr>
        <w:jc w:val="center"/>
        <w:rPr>
          <w:rFonts w:ascii="Times New Roman" w:eastAsia="Times New Roman" w:hAnsi="Times New Roman" w:cs="Times New Roman"/>
          <w:b/>
          <w:sz w:val="24"/>
          <w:szCs w:val="24"/>
        </w:rPr>
      </w:pPr>
    </w:p>
    <w:p w14:paraId="00000036" w14:textId="77777777" w:rsidR="0075678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 concepts from the article</w:t>
      </w:r>
    </w:p>
    <w:p w14:paraId="00000037" w14:textId="77777777" w:rsidR="00756783"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by DeRue and Wellman offers an exploration of how leadership development happens in organizations, moving beyond traditional training programs to focus on the power of experiential learning. At its core, the article highlights </w:t>
      </w:r>
      <w:proofErr w:type="gramStart"/>
      <w:r>
        <w:rPr>
          <w:rFonts w:ascii="Times New Roman" w:eastAsia="Times New Roman" w:hAnsi="Times New Roman" w:cs="Times New Roman"/>
          <w:sz w:val="24"/>
          <w:szCs w:val="24"/>
        </w:rPr>
        <w:t>that on-the-job experiences</w:t>
      </w:r>
      <w:proofErr w:type="gramEnd"/>
      <w:r>
        <w:rPr>
          <w:rFonts w:ascii="Times New Roman" w:eastAsia="Times New Roman" w:hAnsi="Times New Roman" w:cs="Times New Roman"/>
          <w:sz w:val="24"/>
          <w:szCs w:val="24"/>
        </w:rPr>
        <w:t xml:space="preserve">, with the right balance of challenge, are the most effective way for individuals to cultivate leadership competencies. Unlike the widespread belief that “more </w:t>
      </w:r>
      <w:r>
        <w:rPr>
          <w:rFonts w:ascii="Times New Roman" w:eastAsia="Times New Roman" w:hAnsi="Times New Roman" w:cs="Times New Roman"/>
          <w:sz w:val="24"/>
          <w:szCs w:val="24"/>
        </w:rPr>
        <w:lastRenderedPageBreak/>
        <w:t>challenge is always better,” the authors argue that developmental challenge follows a curvilinear path: moderate levels of challenge enhance growth, but too much can actually be detrimental, causing cognitive overload and undermining learning. Critically, they show that this risk of overload can be significantly mitigated when leaders have access to regular feedback and, to some extent, when they possess a strong personal orientation toward learning.</w:t>
      </w:r>
    </w:p>
    <w:p w14:paraId="00000038" w14:textId="77777777" w:rsidR="0075678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How experiential learning develops leadership competencies</w:t>
      </w:r>
    </w:p>
    <w:p w14:paraId="00000039" w14:textId="77777777" w:rsidR="00756783"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Experiential learning, according to the article, is a dynamic and ongoing interplay between the leader, their challenges, and the organizational context. When managers are placed in situations with unfamiliar responsibilities, high-stakes goals, or the need to create change, they are pushed to stretch existing skills, adapt to ambiguity, and apply creative problem-solving. This "learning from doing" process requires leaders to reflect on both the successes and the missteps along the way. When feedback is available, whether formal, like a performance review, or informal, from colleagues, it closes the loop, deepening self-awareness and sharpening leadership abilities. DeRue and Wellman’s (2009) emphasis on feedback highlights the personalized, real-time, and iterative nature of experiential leadership development.</w:t>
      </w:r>
    </w:p>
    <w:p w14:paraId="0000003A" w14:textId="77777777" w:rsidR="00756783"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Learning leadership skills through experience is really about getting into the thick of real work situations that challenge you just enough to stretch your abilities without overwhelming you. When people face new tasks that push them to think strategically, work with different kinds of people, or drive change, they have to draw on and strengthen their leadership skills. It’s not just theory anymore, it's about figuring things out as you go, making decisions, and learning from what works and what doesn’t.</w:t>
      </w:r>
    </w:p>
    <w:p w14:paraId="0000003B" w14:textId="77777777" w:rsidR="00756783" w:rsidRDefault="00000000">
      <w:pPr>
        <w:pBdr>
          <w:top w:val="none" w:sz="0" w:space="0" w:color="E5E7EB"/>
          <w:left w:val="none" w:sz="0" w:space="0" w:color="E5E7EB"/>
          <w:bottom w:val="none" w:sz="0" w:space="0" w:color="E5E7EB"/>
          <w:right w:val="none" w:sz="0" w:space="0" w:color="E5E7EB"/>
          <w:between w:val="none" w:sz="0" w:space="0" w:color="E5E7EB"/>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Overall, learning leadership through experience is a dynamic process. It’s personalized, involves real challenges, and depends heavily on thoughtful feedback and a growth mindset. This way, leaders don’t just accumulate knowledge; they build practical skills and confidence that truly prepare them for the complexities of their roles.</w:t>
      </w:r>
    </w:p>
    <w:p w14:paraId="0000003C" w14:textId="77777777" w:rsidR="00756783" w:rsidRDefault="00000000">
      <w:pPr>
        <w:rPr>
          <w:rFonts w:ascii="Times New Roman" w:eastAsia="Times New Roman" w:hAnsi="Times New Roman" w:cs="Times New Roman"/>
          <w:b/>
          <w:sz w:val="24"/>
          <w:szCs w:val="24"/>
        </w:rPr>
      </w:pPr>
      <w:r>
        <w:rPr>
          <w:rFonts w:ascii="Times New Roman" w:eastAsia="Times New Roman" w:hAnsi="Times New Roman" w:cs="Times New Roman"/>
        </w:rPr>
        <w:br/>
      </w:r>
      <w:r>
        <w:rPr>
          <w:rFonts w:ascii="Times New Roman" w:eastAsia="Times New Roman" w:hAnsi="Times New Roman" w:cs="Times New Roman"/>
          <w:b/>
          <w:sz w:val="24"/>
          <w:szCs w:val="24"/>
        </w:rPr>
        <w:t>Strengths of this approach</w:t>
      </w:r>
    </w:p>
    <w:p w14:paraId="0000003D" w14:textId="77777777" w:rsidR="00756783" w:rsidRDefault="00000000">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One of the notable strengths of this experiential approach is its goal-oriented and tailored nature. Leaders aren’t taught generic lessons; instead, their growth is shaped directly by the unique challenges and nuanced feedback arising from real work situations. This personalization encourages leaders to own their learning journey, making development more relevant and impactful. Furthermore, the ongoing nature of informal feedback can motivate continuous improvement and resilience, as individuals see direct evidence of their growing influence or skill set.</w:t>
      </w:r>
    </w:p>
    <w:p w14:paraId="0000003E" w14:textId="77777777" w:rsidR="0075678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Weaknesses or limitations</w:t>
      </w:r>
    </w:p>
    <w:p w14:paraId="0000003F" w14:textId="77777777" w:rsidR="00756783"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approach is not without its limitations. Implementing it effectively can be resource-intensive, requiring robust support structures for feedback, thoughtful placement of individuals into developmental assignments, and ideally, a culture that values experimentation and learning from failure. Not everyone may respond positively to high levels of challenge; if not carefully managed, there’s a risk of demotivation or burnout. </w:t>
      </w:r>
    </w:p>
    <w:p w14:paraId="00000040" w14:textId="77777777" w:rsidR="0075678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Application example </w:t>
      </w:r>
    </w:p>
    <w:p w14:paraId="00000041" w14:textId="77777777" w:rsidR="00756783" w:rsidRDefault="00000000">
      <w:pPr>
        <w:pBdr>
          <w:top w:val="none" w:sz="0" w:space="0" w:color="E5E7EB"/>
          <w:left w:val="none" w:sz="0" w:space="0" w:color="E5E7EB"/>
          <w:bottom w:val="none" w:sz="0" w:space="0" w:color="E5E7EB"/>
          <w:right w:val="none" w:sz="0" w:space="0" w:color="E5E7EB"/>
          <w:between w:val="none" w:sz="0" w:space="0" w:color="E5E7EB"/>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an office manager at a mental health facility, the onboarding process for new staff moves beyond simply relying on a formal training manual or passive shadowing. For example, a recently hired receptionist is entrusted with the responsibility of handling the </w:t>
      </w:r>
      <w:r>
        <w:rPr>
          <w:rFonts w:ascii="Times New Roman" w:eastAsia="Times New Roman" w:hAnsi="Times New Roman" w:cs="Times New Roman"/>
          <w:sz w:val="24"/>
          <w:szCs w:val="24"/>
        </w:rPr>
        <w:lastRenderedPageBreak/>
        <w:t>patient check-in process as early as their third day, always under supervision. This assignment is designed to introduce a manageable level of challenge, encouraging active learning without becoming overwhelming. During check-in, the receptionist is expected to greet patients, confirm appointments, enter details into the medical records system, and answer phones, all tasks that demand multitasking and precision.</w:t>
      </w:r>
    </w:p>
    <w:p w14:paraId="00000042" w14:textId="77777777" w:rsidR="00756783" w:rsidRDefault="00000000">
      <w:pPr>
        <w:pBdr>
          <w:top w:val="none" w:sz="0" w:space="0" w:color="E5E7EB"/>
          <w:left w:val="none" w:sz="0" w:space="0" w:color="E5E7EB"/>
          <w:bottom w:val="none" w:sz="0" w:space="0" w:color="E5E7EB"/>
          <w:right w:val="none" w:sz="0" w:space="0" w:color="E5E7EB"/>
          <w:between w:val="none" w:sz="0" w:space="0" w:color="E5E7EB"/>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prevent overload, a supportive leader remains nearby, ready to offer prompt, constructive feedback after patient interactions. Strengths are highlighted, and mistakes are addressed gently to foster a safe learning environment. If the pace at the front desk becomes stressful, responsibilities may be temporarily adjusted, for instance, allowing the new hire to focus solely on phone calls for a period before gradually increasing the complexity of their tasks as competence grows.</w:t>
      </w:r>
    </w:p>
    <w:p w14:paraId="00000043" w14:textId="77777777" w:rsidR="00756783" w:rsidRDefault="00000000">
      <w:pPr>
        <w:pBdr>
          <w:top w:val="none" w:sz="0" w:space="0" w:color="E5E7EB"/>
          <w:left w:val="none" w:sz="0" w:space="0" w:color="E5E7EB"/>
          <w:bottom w:val="none" w:sz="0" w:space="0" w:color="E5E7EB"/>
          <w:right w:val="none" w:sz="0" w:space="0" w:color="E5E7EB"/>
          <w:between w:val="none" w:sz="0" w:space="0" w:color="E5E7EB"/>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Throughout the initial week, reflection is encouraged, prompting questions such as “What aspects felt confusing?” and “What strategies aided learning?” Following busy shifts, a short debriefing session may be conducted to share tips for managing patient flow and resolving scheduling challenges, reinforcing learning through real workplace scenarios. As the receptionist demonstrates growing skill, responsibilities are incrementally expanded to include more complex duties, such as resolving scheduling conflicts or processing insurance forms, ensuring ongoing, experience-based skill development.</w:t>
      </w:r>
    </w:p>
    <w:p w14:paraId="00000044" w14:textId="77777777" w:rsidR="00756783" w:rsidRDefault="00000000">
      <w:pPr>
        <w:pBdr>
          <w:top w:val="none" w:sz="0" w:space="0" w:color="E5E7EB"/>
          <w:left w:val="none" w:sz="0" w:space="0" w:color="E5E7EB"/>
          <w:bottom w:val="none" w:sz="0" w:space="0" w:color="E5E7EB"/>
          <w:right w:val="none" w:sz="0" w:space="0" w:color="E5E7EB"/>
          <w:between w:val="none" w:sz="0" w:space="0" w:color="E5E7EB"/>
        </w:pBd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approach is continually adapted in response to the new staff member’s progress and feedback, maintaining an optimal balance between challenge and support. With regular check-ins and real-time coaching, the new receptionist rapidly acquires both confidence and practical abilities, mastering customer service and operational tasks in the context of day-to-day work, building proficiency beyond what theory alone could offer.</w:t>
      </w:r>
    </w:p>
    <w:p w14:paraId="00000045" w14:textId="77777777" w:rsidR="00756783" w:rsidRDefault="00756783">
      <w:pPr>
        <w:pBdr>
          <w:top w:val="none" w:sz="0" w:space="0" w:color="E5E7EB"/>
          <w:left w:val="none" w:sz="0" w:space="0" w:color="E5E7EB"/>
          <w:bottom w:val="none" w:sz="0" w:space="0" w:color="E5E7EB"/>
          <w:right w:val="none" w:sz="0" w:space="0" w:color="E5E7EB"/>
          <w:between w:val="none" w:sz="0" w:space="0" w:color="E5E7EB"/>
        </w:pBdr>
        <w:spacing w:after="0" w:line="480" w:lineRule="auto"/>
        <w:rPr>
          <w:rFonts w:ascii="Times New Roman" w:eastAsia="Times New Roman" w:hAnsi="Times New Roman" w:cs="Times New Roman"/>
          <w:sz w:val="24"/>
          <w:szCs w:val="24"/>
        </w:rPr>
      </w:pPr>
    </w:p>
    <w:p w14:paraId="00000046" w14:textId="77777777" w:rsidR="00756783" w:rsidRDefault="00000000">
      <w:pPr>
        <w:pBdr>
          <w:top w:val="none" w:sz="0" w:space="0" w:color="E5E7EB"/>
          <w:left w:val="none" w:sz="0" w:space="0" w:color="E5E7EB"/>
          <w:bottom w:val="none" w:sz="0" w:space="0" w:color="E5E7EB"/>
          <w:right w:val="none" w:sz="0" w:space="0" w:color="E5E7EB"/>
          <w:between w:val="none" w:sz="0" w:space="0" w:color="E5E7EB"/>
        </w:pBd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Comparison of the Three Strategies: Mentoring, Experiential Learning, and Formal Training</w:t>
      </w:r>
    </w:p>
    <w:p w14:paraId="00000047" w14:textId="77777777" w:rsidR="00756783"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Mentoring, Experiential Learning, and Formal Training each offer distinctive pathways toward leadership development. Mentoring builds leadership skills in a more relationship-based way, which is typically informal in nature and focuses on long-term personal and professional growth through guidance from an experienced leader who is generally an executive leader who believes in promoting talent. Beyond skill development, mentoring also reinforces an organization's culture, builds retention, and strengthens the network of future leaders who can serve as mentors themselves, creating a cycle of growth and engagement across the company. </w:t>
      </w:r>
    </w:p>
    <w:p w14:paraId="00000048" w14:textId="77777777" w:rsidR="00756783"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Experiential Learning centers on having participants actively take part in practical tasks or realistic scenarios. By encouraging them to learn through action, then pause to reflect on their experiences and receive input, it helps them build skills more quickly and remember lessons longer. At the same time, it strengthens their ability to adjust to new situations and work effectively with others. In contrast, Formal Training employs structured programs and educational resources to instill foundational knowledge and standardized competencies, which are designed to teach specific concepts geared towards the employee’s job. Mentoring offers structure as well, but in a more flexible, individualized manner. The relationship between mentor and mentee often evolves based on personal goals, strengths, and challenges, allowing for a depth of customization that fosters targeted professional and personal growth. Experiential learning breaks away from classroom-based routines and puts individuals directly into hands-on situations and </w:t>
      </w:r>
      <w:r>
        <w:rPr>
          <w:rFonts w:ascii="Times New Roman" w:eastAsia="Times New Roman" w:hAnsi="Times New Roman" w:cs="Times New Roman"/>
          <w:sz w:val="24"/>
          <w:szCs w:val="24"/>
        </w:rPr>
        <w:lastRenderedPageBreak/>
        <w:t>on-the-job experiences. Here, learning often happens amidst actual workplace challenges, which means feedback arrives in real-time and is woven into everyday interactions, quickly reinforcing adaptive problem-solving and practical leadership skills (Derue &amp; Wellman, 2009).</w:t>
      </w:r>
    </w:p>
    <w:p w14:paraId="00000049"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Differences also show up in how these strategies are applied. Formal training is usually rolled out to larger groups or teams, supporting organizational initiatives that require a consistent understanding across many people. Mentoring, on the other hand, is more intimate by nature and best suited for nurturing high-potential employees or addressing unique development needs. It’s tailored, evolving in response to what each person is tackling at a given time. Situational Leadership can be effective in mentoring, as it adapts the style, whether directing, coaching, supporting, or delegating, based on the mentee’s skill and confidence levels (Northouse, 2019). This adaptability equips the process to provide the right type of support at each stage of the mentee’s growth. Experiential learning is situational; people learn by undertaking new projects, temporarily stepping into unfamiliar roles, or collaborating across departments. This kind of learning immerses individuals in authentic responsibilities, speeding up the development of key skills because the lessons are immediately useful.</w:t>
      </w:r>
    </w:p>
    <w:p w14:paraId="0000004A"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terms of effectiveness, the three approaches deliver results in different ways. Formal training can rapidly build foundational skills across an organization, although translating classroom knowledge into real-life practice sometimes requires additional support. Mentoring has a strong impact on interpersonal skills, career confidence, and organizational loyalty, thanks to its personalized guidance. Experiential learning tends to accelerate both skill development and confidence because participants are constantly </w:t>
      </w:r>
      <w:r>
        <w:rPr>
          <w:rFonts w:ascii="Times New Roman" w:eastAsia="Times New Roman" w:hAnsi="Times New Roman" w:cs="Times New Roman"/>
          <w:sz w:val="24"/>
          <w:szCs w:val="24"/>
        </w:rPr>
        <w:lastRenderedPageBreak/>
        <w:t xml:space="preserve">challenged in real situations, receiving instant feedback and building resilience along the way. By weaving in these various perspectives, how each strategy is structured, how it’s put into practice, and what outcomes it produces, a richer understanding emerges of how leadership is cultivated and where each method naturally excels. All three approaches emphasize the critical role of feedback and reflection in maximizing leadership growth. Each method applies feedback and structure differently: formal training through standard content, mentoring through tailored approaches, and experiential learning through immediate, on-the-job application. </w:t>
      </w:r>
    </w:p>
    <w:p w14:paraId="0000004B"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Regarding adaptability, Formal Training stands out for scalability, effectively addressing the needs of large organizations or standardized leadership levels. This is valuable in regulated or rapidly growing companies. However, it can be less responsive to unique cultural contexts or individual learning styles without customization, and its effectiveness improves when complemented with practical application opportunities and feedback loops to support transfer into the workplace. Though mentoring faces scalability constraints due to its dependence on mentor availability and quality, it offers highly personalized development tailored to an individual’s specific experience, role, and organizational environment. This makes it especially adaptable on a case-by-case basis, allowing alignment with industry nuances and leadership maturity levels. Mentoring’s success also hinges on strong cultural support and deliberate matching to meet diverse needs. Experiential Learning offers flexibility across various industries and organizational tiers, provided that sufficient support mechanisms for reflection and feedback exist. Because it involves real or simulated work challenges, its adaptability </w:t>
      </w:r>
      <w:r>
        <w:rPr>
          <w:rFonts w:ascii="Times New Roman" w:eastAsia="Times New Roman" w:hAnsi="Times New Roman" w:cs="Times New Roman"/>
          <w:sz w:val="24"/>
          <w:szCs w:val="24"/>
        </w:rPr>
        <w:lastRenderedPageBreak/>
        <w:t xml:space="preserve">depends largely on designing appropriate tasks and reflection opportunities relevant to the specific organizational environment and developmental goals. </w:t>
      </w:r>
    </w:p>
    <w:p w14:paraId="0000004C" w14:textId="77777777" w:rsidR="00756783" w:rsidRDefault="00000000">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adaptability in leadership development today often includes blending these approaches. Combining formal training’s scalability with mentoring personalization and experiential learning’s practical application can overcome individual limitations and support diverse leadership pipelines. This combination ensures leaders gain well-rounded skills, balancing theoretical practices with practical experience and interpersonal growth. Digital tools also enhance adaptability by enabling virtual mentoring, scalable e-learning, and remote experiential simulations, extending reach across industries and leadership levels (McKenney, 2020). </w:t>
      </w:r>
    </w:p>
    <w:p w14:paraId="0000004D" w14:textId="77777777" w:rsidR="00756783" w:rsidRDefault="00000000">
      <w:pPr>
        <w:pBdr>
          <w:top w:val="none" w:sz="0" w:space="0" w:color="E5E7EB"/>
          <w:left w:val="none" w:sz="0" w:space="0" w:color="E5E7EB"/>
          <w:bottom w:val="none" w:sz="0" w:space="0" w:color="E5E7EB"/>
          <w:right w:val="none" w:sz="0" w:space="0" w:color="E5E7EB"/>
          <w:between w:val="none" w:sz="0" w:space="0" w:color="E5E7EB"/>
        </w:pBd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an organizational perspective, Formal Training provides consistency and structured knowledge dissemination, beneficial for standardizing leadership expectations. However, the high investment cost and risk of superficial learning application without sustained reinforcement limit its overall effectiveness. One research article suggests that combining lectures with practice-based methods (e.g., simulations, role-plays) enhances training effectiveness. Additionally, onsite training tends to yield better returns compared to offsite, partly due to greater organizational integration and stakeholder engagement (Lacerenza, et. al, 2017).  Mentoring's strength lies in personalized, relationship-based growth, fostering deeper engagement and tailored skill enhancement, though inconsistent mentor quality and potential logistical challenges remain significant drawbacks. From an organizational view, mentoring programs require careful design to ensure consistent mentor quality and proper matching. Experiential Learning's primary organizational advantage is its real-time skill development through authentic tasks; however, it </w:t>
      </w:r>
      <w:r>
        <w:rPr>
          <w:rFonts w:ascii="Times New Roman" w:eastAsia="Times New Roman" w:hAnsi="Times New Roman" w:cs="Times New Roman"/>
          <w:sz w:val="24"/>
          <w:szCs w:val="24"/>
        </w:rPr>
        <w:lastRenderedPageBreak/>
        <w:t xml:space="preserve">necessitates robust organizational support structures, cultural buy-in for experimentation, and careful management to prevent burnout. </w:t>
      </w:r>
    </w:p>
    <w:p w14:paraId="0000004E"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Evidence from Sparr et al. (2017), Lewiss &amp; Landry (2020), Montgomery (2017), and Derue &amp; Wellman (2009) consistently underscores the necessity of integrating structured support, continuous feedback, and reflective practices to optimize leadership development outcomes across all methodologies.</w:t>
      </w:r>
    </w:p>
    <w:p w14:paraId="0000004F" w14:textId="77777777" w:rsidR="00756783" w:rsidRDefault="00000000">
      <w:pPr>
        <w:spacing w:before="240" w:after="24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Conclusion and Recommendations</w:t>
      </w:r>
    </w:p>
    <w:p w14:paraId="00000050"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comparative analysis of Formal Training, Mentoring, and Experiential Learning has revealed distinct yet complementary strengths and limitations. Formal Training excels at systematic, scalable knowledge sharing, Mentoring offers impactful, personalized guidance, and Experiential Learning provides pragmatic, hands-on skill development.</w:t>
      </w:r>
    </w:p>
    <w:p w14:paraId="00000051"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Organizations seeking optimal leadership development should adopt a hybrid approach, leveraging each strategy’s unique benefits. Implementing structured Formal Training programs establishes foundational knowledge, complemented by mentoring relationships to personalize and deepen skill acquisition. Experiential Learning should be strategically integrated to ensure practical application, real-world adaptability, and continuous improvement through structured feedback.</w:t>
      </w:r>
    </w:p>
    <w:p w14:paraId="00000052"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Formal Training provides organizations with a reliable method to distribute uniform knowledge and establish baseline competencies across large groups. However, the risk of ineffective knowledge sharing without follow-up, feedback, and reflection remains a notable limitation. Mentoring addresses limitations by providing tailored, </w:t>
      </w:r>
      <w:r>
        <w:rPr>
          <w:rFonts w:ascii="Times New Roman" w:eastAsia="Times New Roman" w:hAnsi="Times New Roman" w:cs="Times New Roman"/>
          <w:sz w:val="24"/>
          <w:szCs w:val="24"/>
        </w:rPr>
        <w:lastRenderedPageBreak/>
        <w:t>ongoing support, emphasizing personalized development, and fostering strong interpersonal skills essential for leadership. Nevertheless, the inconsistent quality and scalability constraints of mentoring programs can hinder the organization’s culture and vision. Experiential Learning bridges the gap between theory and practice by immersing participants directly in real-life scenarios, where they learn actively and reflectively, leading to robust skill retention and adaptability. Yet, this method demands considerable resources and requires vigilant oversight to avoid burnout.</w:t>
      </w:r>
    </w:p>
    <w:p w14:paraId="00000053"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our analysis, we recommend several best practices for leadership development. Organizations should ensure that formal training programs incorporate post-training activities like structured reflection sessions, feedback loops, and ongoing skill application opportunities. Creating structured mentoring programs with clear expectations, goals, and boundaries will help maximize mentorship relationships. Mentors should receive training to enhance their coaching skills, and mentees should be guided to proactively engage with mentors. Additionally, experiential learning activities should be purposefully designed with a balanced challenge level, supported by real-time feedback and facilitated reflection periods, helping participants grow through practical, relevant experiences.</w:t>
      </w:r>
    </w:p>
    <w:p w14:paraId="00000054"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Organizations can combine these strategies by designing leadership development initiatives that sequence formal training, mentorship, and experiential learning. For instance, foundational formal training could be followed by mentoring relationships, helping participants contextualize and personalize concepts. Subsequently, experiential learning opportunities can reinforce and test leadership skills in real-world contexts. Creating blended programs that integrate digital platforms can further enhance </w:t>
      </w:r>
      <w:r>
        <w:rPr>
          <w:rFonts w:ascii="Times New Roman" w:eastAsia="Times New Roman" w:hAnsi="Times New Roman" w:cs="Times New Roman"/>
          <w:sz w:val="24"/>
          <w:szCs w:val="24"/>
        </w:rPr>
        <w:lastRenderedPageBreak/>
        <w:t>accessibility and scalability, thus overcoming traditional barriers and broadening the reach of these combined strategies.</w:t>
      </w:r>
    </w:p>
    <w:p w14:paraId="00000055"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Reflecting on our professional experiences and career paths, each of us has benefited from these leadership development strategies uniquely. Formal training has provided us with structured knowledge and clear performance benchmarks, helping us gain credibility and consistency in our leadership roles. Mentoring has significantly shaped our interpersonal competencies, given us personalized advice, and helped navigate complex organizational dynamics. Experiential learning has been invaluable in testing our abilities in real situations, enhancing our resilience, adaptability, and practical problem-solving skills.</w:t>
      </w:r>
    </w:p>
    <w:p w14:paraId="00000056" w14:textId="77777777" w:rsidR="00756783"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organizations aiming for comprehensive and effective leadership development should adopt an integrated approach. By harnessing the systematic foundation of Formal Training, the relational depth of Mentoring, and the dynamic applicability of Experiential Learning, leaders will be better equipped to manage complexity, drive innovation, and facilitate a culture of continuous improvement and growth.</w:t>
      </w:r>
    </w:p>
    <w:p w14:paraId="00000057" w14:textId="77777777" w:rsidR="00756783" w:rsidRDefault="00756783">
      <w:pPr>
        <w:spacing w:before="240" w:after="240" w:line="480" w:lineRule="auto"/>
        <w:ind w:firstLine="720"/>
        <w:rPr>
          <w:rFonts w:ascii="Times New Roman" w:eastAsia="Times New Roman" w:hAnsi="Times New Roman" w:cs="Times New Roman"/>
          <w:sz w:val="24"/>
          <w:szCs w:val="24"/>
        </w:rPr>
      </w:pPr>
    </w:p>
    <w:p w14:paraId="00000058" w14:textId="77777777" w:rsidR="00756783" w:rsidRDefault="00756783">
      <w:pPr>
        <w:rPr>
          <w:rFonts w:ascii="Times New Roman" w:eastAsia="Times New Roman" w:hAnsi="Times New Roman" w:cs="Times New Roman"/>
        </w:rPr>
      </w:pPr>
    </w:p>
    <w:p w14:paraId="00000059" w14:textId="77777777" w:rsidR="00756783" w:rsidRDefault="00756783">
      <w:pPr>
        <w:pStyle w:val="Heading1"/>
        <w:keepNext w:val="0"/>
        <w:keepLines w:val="0"/>
        <w:rPr>
          <w:rFonts w:ascii="Times New Roman" w:eastAsia="Times New Roman" w:hAnsi="Times New Roman" w:cs="Times New Roman"/>
        </w:rPr>
      </w:pPr>
      <w:bookmarkStart w:id="7" w:name="_heading=h.pa1ltfbgkd5" w:colFirst="0" w:colLast="0"/>
      <w:bookmarkEnd w:id="7"/>
    </w:p>
    <w:p w14:paraId="59C7CD7D" w14:textId="77777777" w:rsidR="00233C39" w:rsidRDefault="00233C39" w:rsidP="00233C39">
      <w:pPr>
        <w:pStyle w:val="Heading1"/>
        <w:keepNext w:val="0"/>
        <w:rPr>
          <w:rFonts w:ascii="Times New Roman" w:eastAsia="Times New Roman" w:hAnsi="Times New Roman" w:cs="Times New Roman"/>
          <w:color w:val="000000"/>
          <w:sz w:val="24"/>
          <w:szCs w:val="24"/>
        </w:rPr>
      </w:pPr>
      <w:bookmarkStart w:id="8" w:name="_heading=h.m4cvroljax0e" w:colFirst="0" w:colLast="0"/>
      <w:bookmarkStart w:id="9" w:name="_heading=h.6j9ofrqb32j5" w:colFirst="0" w:colLast="0"/>
      <w:bookmarkEnd w:id="8"/>
      <w:bookmarkEnd w:id="9"/>
    </w:p>
    <w:p w14:paraId="0000005B" w14:textId="317111E2" w:rsidR="00756783" w:rsidRDefault="00000000" w:rsidP="00233C39">
      <w:pPr>
        <w:pStyle w:val="Heading1"/>
        <w:keepNext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p w14:paraId="0000005C" w14:textId="77777777" w:rsidR="00756783" w:rsidRDefault="00756783">
      <w:pPr>
        <w:spacing w:before="240" w:after="240"/>
        <w:rPr>
          <w:rFonts w:ascii="Times New Roman" w:eastAsia="Times New Roman" w:hAnsi="Times New Roman" w:cs="Times New Roman"/>
          <w:color w:val="212121"/>
          <w:highlight w:val="white"/>
        </w:rPr>
      </w:pPr>
    </w:p>
    <w:p w14:paraId="0000005D" w14:textId="77777777" w:rsidR="00756783" w:rsidRPr="00233C39" w:rsidRDefault="00000000" w:rsidP="00233C39">
      <w:pPr>
        <w:spacing w:before="240" w:after="240" w:line="480" w:lineRule="auto"/>
        <w:ind w:left="720" w:hanging="720"/>
        <w:rPr>
          <w:rFonts w:ascii="Times New Roman" w:eastAsia="Times New Roman" w:hAnsi="Times New Roman" w:cs="Times New Roman"/>
          <w:sz w:val="24"/>
          <w:szCs w:val="24"/>
        </w:rPr>
      </w:pPr>
      <w:r w:rsidRPr="00233C39">
        <w:rPr>
          <w:rFonts w:ascii="Times New Roman" w:eastAsia="Times New Roman" w:hAnsi="Times New Roman" w:cs="Times New Roman"/>
          <w:sz w:val="24"/>
          <w:szCs w:val="24"/>
          <w:highlight w:val="white"/>
        </w:rPr>
        <w:t xml:space="preserve">Derue, D. S., &amp; Wellman, N. (2009). Developing leaders via experience: the role of developmental challenge, learning orientation, and feedback availability. </w:t>
      </w:r>
      <w:r w:rsidRPr="00233C39">
        <w:rPr>
          <w:rFonts w:ascii="Times New Roman" w:eastAsia="Times New Roman" w:hAnsi="Times New Roman" w:cs="Times New Roman"/>
          <w:i/>
          <w:sz w:val="24"/>
          <w:szCs w:val="24"/>
          <w:highlight w:val="white"/>
        </w:rPr>
        <w:t>The Journal of applied psychology</w:t>
      </w:r>
      <w:r w:rsidRPr="00233C39">
        <w:rPr>
          <w:rFonts w:ascii="Times New Roman" w:eastAsia="Times New Roman" w:hAnsi="Times New Roman" w:cs="Times New Roman"/>
          <w:sz w:val="24"/>
          <w:szCs w:val="24"/>
          <w:highlight w:val="white"/>
        </w:rPr>
        <w:t xml:space="preserve">, </w:t>
      </w:r>
      <w:r w:rsidRPr="00233C39">
        <w:rPr>
          <w:rFonts w:ascii="Times New Roman" w:eastAsia="Times New Roman" w:hAnsi="Times New Roman" w:cs="Times New Roman"/>
          <w:i/>
          <w:sz w:val="24"/>
          <w:szCs w:val="24"/>
          <w:highlight w:val="white"/>
        </w:rPr>
        <w:t>94</w:t>
      </w:r>
      <w:r w:rsidRPr="00233C39">
        <w:rPr>
          <w:rFonts w:ascii="Times New Roman" w:eastAsia="Times New Roman" w:hAnsi="Times New Roman" w:cs="Times New Roman"/>
          <w:sz w:val="24"/>
          <w:szCs w:val="24"/>
          <w:highlight w:val="white"/>
        </w:rPr>
        <w:t xml:space="preserve">(4), 859–875. </w:t>
      </w:r>
      <w:hyperlink r:id="rId8">
        <w:r w:rsidRPr="00233C39">
          <w:rPr>
            <w:rFonts w:ascii="Times New Roman" w:eastAsia="Times New Roman" w:hAnsi="Times New Roman" w:cs="Times New Roman"/>
            <w:sz w:val="24"/>
            <w:szCs w:val="24"/>
            <w:highlight w:val="white"/>
            <w:u w:val="single"/>
          </w:rPr>
          <w:t>https://doi.org/10.1037/a0015317</w:t>
        </w:r>
      </w:hyperlink>
      <w:r w:rsidRPr="00233C39">
        <w:rPr>
          <w:rFonts w:ascii="Times New Roman" w:eastAsia="Times New Roman" w:hAnsi="Times New Roman" w:cs="Times New Roman"/>
          <w:sz w:val="24"/>
          <w:szCs w:val="24"/>
        </w:rPr>
        <w:t>.</w:t>
      </w:r>
    </w:p>
    <w:p w14:paraId="0000005E" w14:textId="77777777" w:rsidR="00756783" w:rsidRPr="00233C39" w:rsidRDefault="00000000" w:rsidP="00233C39">
      <w:pPr>
        <w:spacing w:before="240" w:after="240" w:line="480" w:lineRule="auto"/>
        <w:ind w:left="720" w:hanging="720"/>
        <w:rPr>
          <w:rFonts w:ascii="Times New Roman" w:eastAsia="Times New Roman" w:hAnsi="Times New Roman" w:cs="Times New Roman"/>
          <w:sz w:val="24"/>
          <w:szCs w:val="24"/>
        </w:rPr>
      </w:pPr>
      <w:r w:rsidRPr="00233C39">
        <w:rPr>
          <w:rFonts w:ascii="Times New Roman" w:eastAsia="Times New Roman" w:hAnsi="Times New Roman" w:cs="Times New Roman"/>
          <w:sz w:val="24"/>
          <w:szCs w:val="24"/>
        </w:rPr>
        <w:t xml:space="preserve">Lacerenza, C. N., Reyes, D. L., Marlow, S. L., &amp; Joseph, D. L. (2017). Supplemental material for leadership training design, delivery, and implementation: A meta-analysis. </w:t>
      </w:r>
      <w:r w:rsidRPr="00233C39">
        <w:rPr>
          <w:rFonts w:ascii="Times New Roman" w:eastAsia="Times New Roman" w:hAnsi="Times New Roman" w:cs="Times New Roman"/>
          <w:i/>
          <w:sz w:val="24"/>
          <w:szCs w:val="24"/>
        </w:rPr>
        <w:t>Journal of Applied Psychology</w:t>
      </w:r>
      <w:r w:rsidRPr="00233C39">
        <w:rPr>
          <w:rFonts w:ascii="Times New Roman" w:eastAsia="Times New Roman" w:hAnsi="Times New Roman" w:cs="Times New Roman"/>
          <w:sz w:val="24"/>
          <w:szCs w:val="24"/>
        </w:rPr>
        <w:t xml:space="preserve">, </w:t>
      </w:r>
      <w:r w:rsidRPr="00233C39">
        <w:rPr>
          <w:rFonts w:ascii="Times New Roman" w:eastAsia="Times New Roman" w:hAnsi="Times New Roman" w:cs="Times New Roman"/>
          <w:i/>
          <w:sz w:val="24"/>
          <w:szCs w:val="24"/>
        </w:rPr>
        <w:t>102</w:t>
      </w:r>
      <w:r w:rsidRPr="00233C39">
        <w:rPr>
          <w:rFonts w:ascii="Times New Roman" w:eastAsia="Times New Roman" w:hAnsi="Times New Roman" w:cs="Times New Roman"/>
          <w:sz w:val="24"/>
          <w:szCs w:val="24"/>
        </w:rPr>
        <w:t xml:space="preserve">(12), 1686–1718. </w:t>
      </w:r>
      <w:hyperlink r:id="rId9">
        <w:r w:rsidRPr="00233C39">
          <w:rPr>
            <w:rFonts w:ascii="Times New Roman" w:eastAsia="Times New Roman" w:hAnsi="Times New Roman" w:cs="Times New Roman"/>
            <w:color w:val="1155CC"/>
            <w:sz w:val="24"/>
            <w:szCs w:val="24"/>
            <w:u w:val="single"/>
          </w:rPr>
          <w:t>https://doi.org/10.1037/apl0000241.supp</w:t>
        </w:r>
      </w:hyperlink>
      <w:r w:rsidRPr="00233C39">
        <w:rPr>
          <w:rFonts w:ascii="Times New Roman" w:eastAsia="Times New Roman" w:hAnsi="Times New Roman" w:cs="Times New Roman"/>
          <w:sz w:val="24"/>
          <w:szCs w:val="24"/>
        </w:rPr>
        <w:t xml:space="preserve"> </w:t>
      </w:r>
    </w:p>
    <w:p w14:paraId="0000005F" w14:textId="77777777" w:rsidR="00756783" w:rsidRPr="00233C39" w:rsidRDefault="00000000" w:rsidP="00233C39">
      <w:pPr>
        <w:spacing w:line="480" w:lineRule="auto"/>
        <w:ind w:left="720" w:hanging="720"/>
        <w:rPr>
          <w:rFonts w:ascii="Times New Roman" w:eastAsia="Times New Roman" w:hAnsi="Times New Roman" w:cs="Times New Roman"/>
          <w:i/>
          <w:sz w:val="24"/>
          <w:szCs w:val="24"/>
        </w:rPr>
      </w:pPr>
      <w:r w:rsidRPr="00233C39">
        <w:rPr>
          <w:rFonts w:ascii="Times New Roman" w:eastAsia="Times New Roman" w:hAnsi="Times New Roman" w:cs="Times New Roman"/>
          <w:sz w:val="24"/>
          <w:szCs w:val="24"/>
        </w:rPr>
        <w:t xml:space="preserve">Lewiss, R. E., &amp; Landry, A. (2020, August 25). </w:t>
      </w:r>
      <w:r w:rsidRPr="00233C39">
        <w:rPr>
          <w:rFonts w:ascii="Times New Roman" w:eastAsia="Times New Roman" w:hAnsi="Times New Roman" w:cs="Times New Roman"/>
          <w:i/>
          <w:sz w:val="24"/>
          <w:szCs w:val="24"/>
        </w:rPr>
        <w:t>What efficient mentorship looks like</w:t>
      </w:r>
      <w:r w:rsidRPr="00233C39">
        <w:rPr>
          <w:rFonts w:ascii="Times New Roman" w:eastAsia="Times New Roman" w:hAnsi="Times New Roman" w:cs="Times New Roman"/>
          <w:sz w:val="24"/>
          <w:szCs w:val="24"/>
        </w:rPr>
        <w:t xml:space="preserve">. Harvard Business Review. </w:t>
      </w:r>
      <w:hyperlink r:id="rId10">
        <w:r w:rsidRPr="00233C39">
          <w:rPr>
            <w:rFonts w:ascii="Times New Roman" w:eastAsia="Times New Roman" w:hAnsi="Times New Roman" w:cs="Times New Roman"/>
            <w:sz w:val="24"/>
            <w:szCs w:val="24"/>
            <w:u w:val="single"/>
          </w:rPr>
          <w:t>https://hbr.org/2020/08/what-efficient-mentorship-looks-like</w:t>
        </w:r>
      </w:hyperlink>
    </w:p>
    <w:p w14:paraId="00000060" w14:textId="77777777" w:rsidR="00756783" w:rsidRPr="00233C39" w:rsidRDefault="00000000" w:rsidP="00233C39">
      <w:pPr>
        <w:spacing w:before="240" w:after="240" w:line="480" w:lineRule="auto"/>
        <w:ind w:left="720" w:hanging="720"/>
        <w:rPr>
          <w:rFonts w:ascii="Times New Roman" w:eastAsia="Times New Roman" w:hAnsi="Times New Roman" w:cs="Times New Roman"/>
          <w:sz w:val="24"/>
          <w:szCs w:val="24"/>
        </w:rPr>
      </w:pPr>
      <w:r w:rsidRPr="00233C39">
        <w:rPr>
          <w:rFonts w:ascii="Times New Roman" w:eastAsia="Times New Roman" w:hAnsi="Times New Roman" w:cs="Times New Roman"/>
          <w:sz w:val="24"/>
          <w:szCs w:val="24"/>
        </w:rPr>
        <w:t xml:space="preserve">McKenney, Paul J., "Evaluating Leadership Development Through Experiential Learning </w:t>
      </w:r>
      <w:proofErr w:type="gramStart"/>
      <w:r w:rsidRPr="00233C39">
        <w:rPr>
          <w:rFonts w:ascii="Times New Roman" w:eastAsia="Times New Roman" w:hAnsi="Times New Roman" w:cs="Times New Roman"/>
          <w:sz w:val="24"/>
          <w:szCs w:val="24"/>
        </w:rPr>
        <w:t>In</w:t>
      </w:r>
      <w:proofErr w:type="gramEnd"/>
      <w:r w:rsidRPr="00233C39">
        <w:rPr>
          <w:rFonts w:ascii="Times New Roman" w:eastAsia="Times New Roman" w:hAnsi="Times New Roman" w:cs="Times New Roman"/>
          <w:sz w:val="24"/>
          <w:szCs w:val="24"/>
        </w:rPr>
        <w:t xml:space="preserve"> </w:t>
      </w:r>
      <w:proofErr w:type="gramStart"/>
      <w:r w:rsidRPr="00233C39">
        <w:rPr>
          <w:rFonts w:ascii="Times New Roman" w:eastAsia="Times New Roman" w:hAnsi="Times New Roman" w:cs="Times New Roman"/>
          <w:sz w:val="24"/>
          <w:szCs w:val="24"/>
        </w:rPr>
        <w:t>A</w:t>
      </w:r>
      <w:proofErr w:type="gramEnd"/>
      <w:r w:rsidRPr="00233C39">
        <w:rPr>
          <w:rFonts w:ascii="Times New Roman" w:eastAsia="Times New Roman" w:hAnsi="Times New Roman" w:cs="Times New Roman"/>
          <w:sz w:val="24"/>
          <w:szCs w:val="24"/>
        </w:rPr>
        <w:t xml:space="preserve"> Virtual Environment" (2020). All Theses </w:t>
      </w:r>
      <w:proofErr w:type="gramStart"/>
      <w:r w:rsidRPr="00233C39">
        <w:rPr>
          <w:rFonts w:ascii="Times New Roman" w:eastAsia="Times New Roman" w:hAnsi="Times New Roman" w:cs="Times New Roman"/>
          <w:sz w:val="24"/>
          <w:szCs w:val="24"/>
        </w:rPr>
        <w:t>And</w:t>
      </w:r>
      <w:proofErr w:type="gramEnd"/>
      <w:r w:rsidRPr="00233C39">
        <w:rPr>
          <w:rFonts w:ascii="Times New Roman" w:eastAsia="Times New Roman" w:hAnsi="Times New Roman" w:cs="Times New Roman"/>
          <w:sz w:val="24"/>
          <w:szCs w:val="24"/>
        </w:rPr>
        <w:t xml:space="preserve"> Dissertations. 327. </w:t>
      </w:r>
      <w:hyperlink r:id="rId11">
        <w:r w:rsidRPr="00233C39">
          <w:rPr>
            <w:rFonts w:ascii="Times New Roman" w:eastAsia="Times New Roman" w:hAnsi="Times New Roman" w:cs="Times New Roman"/>
            <w:sz w:val="24"/>
            <w:szCs w:val="24"/>
            <w:u w:val="single"/>
          </w:rPr>
          <w:t>https://dune.une.edu/theses/327</w:t>
        </w:r>
      </w:hyperlink>
    </w:p>
    <w:p w14:paraId="00000061" w14:textId="77777777" w:rsidR="00756783" w:rsidRPr="00233C39" w:rsidRDefault="00000000" w:rsidP="00233C39">
      <w:pPr>
        <w:spacing w:before="240" w:after="240" w:line="480" w:lineRule="auto"/>
        <w:ind w:left="720" w:hanging="720"/>
        <w:rPr>
          <w:rFonts w:ascii="Times New Roman" w:eastAsia="Times New Roman" w:hAnsi="Times New Roman" w:cs="Times New Roman"/>
          <w:sz w:val="24"/>
          <w:szCs w:val="24"/>
        </w:rPr>
      </w:pPr>
      <w:r w:rsidRPr="00233C39">
        <w:rPr>
          <w:rFonts w:ascii="Times New Roman" w:eastAsia="Times New Roman" w:hAnsi="Times New Roman" w:cs="Times New Roman"/>
          <w:sz w:val="24"/>
          <w:szCs w:val="24"/>
        </w:rPr>
        <w:t xml:space="preserve">Montgomery, B. L. (2017). Mapping a mentoring roadmap and developing a supportive network for Strategic Career Advancement. </w:t>
      </w:r>
      <w:r w:rsidRPr="00233C39">
        <w:rPr>
          <w:rFonts w:ascii="Times New Roman" w:eastAsia="Times New Roman" w:hAnsi="Times New Roman" w:cs="Times New Roman"/>
          <w:i/>
          <w:sz w:val="24"/>
          <w:szCs w:val="24"/>
        </w:rPr>
        <w:t>Sage Open</w:t>
      </w:r>
      <w:r w:rsidRPr="00233C39">
        <w:rPr>
          <w:rFonts w:ascii="Times New Roman" w:eastAsia="Times New Roman" w:hAnsi="Times New Roman" w:cs="Times New Roman"/>
          <w:sz w:val="24"/>
          <w:szCs w:val="24"/>
        </w:rPr>
        <w:t xml:space="preserve">, </w:t>
      </w:r>
      <w:r w:rsidRPr="00233C39">
        <w:rPr>
          <w:rFonts w:ascii="Times New Roman" w:eastAsia="Times New Roman" w:hAnsi="Times New Roman" w:cs="Times New Roman"/>
          <w:i/>
          <w:sz w:val="24"/>
          <w:szCs w:val="24"/>
        </w:rPr>
        <w:t>7</w:t>
      </w:r>
      <w:r w:rsidRPr="00233C39">
        <w:rPr>
          <w:rFonts w:ascii="Times New Roman" w:eastAsia="Times New Roman" w:hAnsi="Times New Roman" w:cs="Times New Roman"/>
          <w:sz w:val="24"/>
          <w:szCs w:val="24"/>
        </w:rPr>
        <w:t xml:space="preserve">(2). </w:t>
      </w:r>
      <w:hyperlink r:id="rId12">
        <w:r w:rsidRPr="00233C39">
          <w:rPr>
            <w:rFonts w:ascii="Times New Roman" w:eastAsia="Times New Roman" w:hAnsi="Times New Roman" w:cs="Times New Roman"/>
            <w:sz w:val="24"/>
            <w:szCs w:val="24"/>
            <w:u w:val="single"/>
          </w:rPr>
          <w:t>https://doi.org/10.1177/2158244017710288</w:t>
        </w:r>
      </w:hyperlink>
    </w:p>
    <w:p w14:paraId="00000062" w14:textId="77777777" w:rsidR="00756783" w:rsidRPr="00233C39" w:rsidRDefault="00000000" w:rsidP="00233C39">
      <w:pPr>
        <w:spacing w:before="240" w:after="240" w:line="480" w:lineRule="auto"/>
        <w:ind w:left="720" w:hanging="720"/>
        <w:rPr>
          <w:rFonts w:ascii="Times New Roman" w:eastAsia="Times New Roman" w:hAnsi="Times New Roman" w:cs="Times New Roman"/>
          <w:sz w:val="24"/>
          <w:szCs w:val="24"/>
        </w:rPr>
      </w:pPr>
      <w:r w:rsidRPr="00233C39">
        <w:rPr>
          <w:rFonts w:ascii="Times New Roman" w:eastAsia="Times New Roman" w:hAnsi="Times New Roman" w:cs="Times New Roman"/>
          <w:sz w:val="24"/>
          <w:szCs w:val="24"/>
        </w:rPr>
        <w:t xml:space="preserve">Northouse, P. G. (2019). </w:t>
      </w:r>
      <w:r w:rsidRPr="00233C39">
        <w:rPr>
          <w:rFonts w:ascii="Times New Roman" w:eastAsia="Times New Roman" w:hAnsi="Times New Roman" w:cs="Times New Roman"/>
          <w:i/>
          <w:sz w:val="24"/>
          <w:szCs w:val="24"/>
        </w:rPr>
        <w:t>Leadership: Theory and Practice</w:t>
      </w:r>
      <w:r w:rsidRPr="00233C39">
        <w:rPr>
          <w:rFonts w:ascii="Times New Roman" w:eastAsia="Times New Roman" w:hAnsi="Times New Roman" w:cs="Times New Roman"/>
          <w:sz w:val="24"/>
          <w:szCs w:val="24"/>
        </w:rPr>
        <w:t xml:space="preserve"> (8th ed.). SAGE Publications.</w:t>
      </w:r>
    </w:p>
    <w:p w14:paraId="00000063" w14:textId="77777777" w:rsidR="00756783" w:rsidRDefault="00000000" w:rsidP="00233C39">
      <w:pPr>
        <w:spacing w:before="240" w:after="24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Sparr, J. L., Knipfer, K., &amp; Willems, F. (2017). </w:t>
      </w:r>
      <w:r>
        <w:rPr>
          <w:rFonts w:ascii="Times New Roman" w:eastAsia="Times New Roman" w:hAnsi="Times New Roman" w:cs="Times New Roman"/>
          <w:i/>
          <w:sz w:val="24"/>
          <w:szCs w:val="24"/>
        </w:rPr>
        <w:t>Human Resource Development Quarterly</w:t>
      </w:r>
      <w:r>
        <w:rPr>
          <w:rFonts w:ascii="Times New Roman" w:eastAsia="Times New Roman" w:hAnsi="Times New Roman" w:cs="Times New Roman"/>
          <w:sz w:val="24"/>
          <w:szCs w:val="24"/>
        </w:rPr>
        <w:t>, 28(1), 29–54</w:t>
      </w:r>
    </w:p>
    <w:sectPr w:rsidR="00756783">
      <w:headerReference w:type="default" r:id="rId13"/>
      <w:headerReference w:type="first" r:id="rId14"/>
      <w:footerReference w:type="first" r:id="rId15"/>
      <w:pgSz w:w="12240" w:h="15840"/>
      <w:pgMar w:top="1440" w:right="1800" w:bottom="1440" w:left="180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7799D" w14:textId="77777777" w:rsidR="00E06C1B" w:rsidRDefault="00E06C1B">
      <w:pPr>
        <w:spacing w:after="0" w:line="240" w:lineRule="auto"/>
      </w:pPr>
      <w:r>
        <w:separator/>
      </w:r>
    </w:p>
  </w:endnote>
  <w:endnote w:type="continuationSeparator" w:id="0">
    <w:p w14:paraId="4B7DEABB" w14:textId="77777777" w:rsidR="00E06C1B" w:rsidRDefault="00E06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6" w14:textId="77777777" w:rsidR="00756783" w:rsidRDefault="007567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8CEB8" w14:textId="77777777" w:rsidR="00E06C1B" w:rsidRDefault="00E06C1B">
      <w:pPr>
        <w:spacing w:after="0" w:line="240" w:lineRule="auto"/>
      </w:pPr>
      <w:r>
        <w:separator/>
      </w:r>
    </w:p>
  </w:footnote>
  <w:footnote w:type="continuationSeparator" w:id="0">
    <w:p w14:paraId="3A940734" w14:textId="77777777" w:rsidR="00E06C1B" w:rsidRDefault="00E06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4" w14:textId="197EBC12" w:rsidR="00756783" w:rsidRDefault="00000000">
    <w:pPr>
      <w:jc w:val="right"/>
    </w:pPr>
    <w:r>
      <w:fldChar w:fldCharType="begin"/>
    </w:r>
    <w:r>
      <w:instrText>PAGE</w:instrText>
    </w:r>
    <w:r>
      <w:fldChar w:fldCharType="separate"/>
    </w:r>
    <w:r w:rsidR="00233C39">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5" w14:textId="77777777" w:rsidR="00756783" w:rsidRDefault="007567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087A"/>
    <w:multiLevelType w:val="multilevel"/>
    <w:tmpl w:val="E690B24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31997925">
    <w:abstractNumId w:val="0"/>
  </w:num>
  <w:num w:numId="2" w16cid:durableId="1932271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4097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9986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0977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8873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783"/>
    <w:rsid w:val="00233C39"/>
    <w:rsid w:val="00387DD7"/>
    <w:rsid w:val="00756783"/>
    <w:rsid w:val="00E06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A2317"/>
  <w15:docId w15:val="{7A455ECF-0CCE-456F-B376-2DA9B732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libri" w:eastAsia="Calibri" w:hAnsi="Calibri" w:cs="Calibri"/>
      <w:b/>
      <w:color w:val="4F81BD"/>
    </w:rPr>
  </w:style>
  <w:style w:type="paragraph" w:styleId="Heading4">
    <w:name w:val="heading 4"/>
    <w:basedOn w:val="Normal"/>
    <w:next w:val="Normal"/>
    <w:link w:val="Heading4Char"/>
    <w:uiPriority w:val="9"/>
    <w:unhideWhenUsed/>
    <w:qFormat/>
    <w:pPr>
      <w:keepNext/>
      <w:keepLines/>
      <w:spacing w:before="200" w:after="0"/>
      <w:outlineLvl w:val="3"/>
    </w:pPr>
    <w:rPr>
      <w:rFonts w:ascii="Calibri" w:eastAsia="Calibri" w:hAnsi="Calibri" w:cs="Calibri"/>
      <w:b/>
      <w:i/>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37/a0015317"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77/215824401771028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une.une.edu/theses/32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hbr.org/2020/08/what-efficient-mentorship-looks-like" TargetMode="External"/><Relationship Id="rId4" Type="http://schemas.openxmlformats.org/officeDocument/2006/relationships/settings" Target="settings.xml"/><Relationship Id="rId9" Type="http://schemas.openxmlformats.org/officeDocument/2006/relationships/hyperlink" Target="https://doi.org/10.1037/apl0000241.sup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foaqy01xeN7LU8kZ0dMRGCEN6Q==">CgMxLjAyDmgudXdpZG5raHg0M29xMg5oLnd4NDc1bTY3bWNzOTIOaC4zemc5cWVpdHkwenYyDmguY2t6dm53MTU5cGEyMgxoLmdtb2lrY2czamEyDmguZm9jbTlvbnlzcmFwMg5oLng2OWIwZWQxcTJubTINaC5wYTFsdGZiZ2tkNTIOaC5tNGN2cm9samF4MGUyDmguNmo5b2ZycWIzMmo1OAByITE0YUFRVWNyNktJWXZTVHQtWjBLdnJtOUtGUk1Zajc1Zg==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4640</Words>
  <Characters>26450</Characters>
  <Application>Microsoft Office Word</Application>
  <DocSecurity>0</DocSecurity>
  <Lines>220</Lines>
  <Paragraphs>62</Paragraphs>
  <ScaleCrop>false</ScaleCrop>
  <Company/>
  <LinksUpToDate>false</LinksUpToDate>
  <CharactersWithSpaces>31028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Sargent, Jessica A.</cp:lastModifiedBy>
  <cp:revision>2</cp:revision>
  <dcterms:created xsi:type="dcterms:W3CDTF">2025-08-03T22:26:00Z</dcterms:created>
  <dcterms:modified xsi:type="dcterms:W3CDTF">2025-08-03T22:26:00Z</dcterms:modified>
</cp:coreProperties>
</file>